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B9CD" w14:textId="6EFD9760" w:rsidR="002A2777" w:rsidRDefault="002A2777" w:rsidP="002A2777">
      <w:pPr>
        <w:pStyle w:val="CRCoverPage"/>
        <w:tabs>
          <w:tab w:val="right" w:pos="9639"/>
        </w:tabs>
        <w:spacing w:after="0"/>
        <w:rPr>
          <w:b/>
          <w:i/>
          <w:noProof/>
          <w:sz w:val="28"/>
        </w:rPr>
      </w:pPr>
      <w:r>
        <w:rPr>
          <w:b/>
          <w:noProof/>
          <w:sz w:val="24"/>
        </w:rPr>
        <w:t>3GPP TSG-SA WG3 Meeting #9</w:t>
      </w:r>
      <w:r w:rsidR="00457E99">
        <w:rPr>
          <w:b/>
          <w:noProof/>
          <w:sz w:val="24"/>
        </w:rPr>
        <w:t>7</w:t>
      </w:r>
      <w:r>
        <w:rPr>
          <w:b/>
          <w:i/>
          <w:noProof/>
          <w:sz w:val="28"/>
        </w:rPr>
        <w:tab/>
      </w:r>
      <w:r w:rsidR="00154FCA" w:rsidRPr="00154FCA">
        <w:rPr>
          <w:b/>
          <w:i/>
          <w:noProof/>
          <w:sz w:val="28"/>
        </w:rPr>
        <w:t>S3-194081</w:t>
      </w:r>
      <w:bookmarkStart w:id="0" w:name="_GoBack"/>
      <w:bookmarkEnd w:id="0"/>
    </w:p>
    <w:p w14:paraId="4661CDE8" w14:textId="7754C336" w:rsidR="002A2777" w:rsidRDefault="00457E99"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i/>
          <w:sz w:val="18"/>
          <w:szCs w:val="18"/>
        </w:rPr>
        <w:t>revision of S3-19xabc</w:t>
      </w:r>
    </w:p>
    <w:p w14:paraId="31250E5B"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5A48110"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42F83202" w14:textId="62D8E962"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01AF">
        <w:rPr>
          <w:rFonts w:ascii="Arial" w:hAnsi="Arial" w:cs="Arial"/>
          <w:b/>
        </w:rPr>
        <w:t>Updates to solution 9</w:t>
      </w:r>
    </w:p>
    <w:p w14:paraId="46A33F7B"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C739D5" w14:textId="33931FD6"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523E">
        <w:rPr>
          <w:rFonts w:ascii="Arial" w:hAnsi="Arial"/>
          <w:b/>
        </w:rPr>
        <w:t>8.13</w:t>
      </w:r>
    </w:p>
    <w:p w14:paraId="19028CA7" w14:textId="77777777" w:rsidR="002A2777" w:rsidRDefault="002A2777" w:rsidP="002A2777">
      <w:pPr>
        <w:pStyle w:val="Heading1"/>
      </w:pPr>
      <w:r>
        <w:t>1</w:t>
      </w:r>
      <w:r>
        <w:tab/>
        <w:t>Decision/action requested</w:t>
      </w:r>
    </w:p>
    <w:p w14:paraId="11DAA848" w14:textId="3840177B"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6C2525">
        <w:rPr>
          <w:b/>
          <w:i/>
        </w:rPr>
        <w:t>evaluation</w:t>
      </w:r>
      <w:r w:rsidR="0032642B">
        <w:rPr>
          <w:b/>
          <w:i/>
        </w:rPr>
        <w:t xml:space="preserve"> to </w:t>
      </w:r>
      <w:r w:rsidR="006C2525">
        <w:rPr>
          <w:b/>
          <w:i/>
        </w:rPr>
        <w:t>solution</w:t>
      </w:r>
      <w:r w:rsidR="0032642B">
        <w:rPr>
          <w:b/>
          <w:i/>
        </w:rPr>
        <w:t xml:space="preserve"> #</w:t>
      </w:r>
      <w:r w:rsidR="006C2525">
        <w:rPr>
          <w:b/>
          <w:i/>
        </w:rPr>
        <w:t>9 to TR 33.836</w:t>
      </w:r>
    </w:p>
    <w:p w14:paraId="0C767BD2" w14:textId="77777777" w:rsidR="002A2777" w:rsidRPr="00E105B5" w:rsidRDefault="002A2777" w:rsidP="002A2777">
      <w:pPr>
        <w:pStyle w:val="Heading1"/>
      </w:pPr>
      <w:r>
        <w:t>2</w:t>
      </w:r>
      <w:r>
        <w:tab/>
        <w:t>References</w:t>
      </w:r>
    </w:p>
    <w:p w14:paraId="3878DA77" w14:textId="77777777" w:rsidR="002A2777" w:rsidRDefault="002A2777" w:rsidP="002A2777">
      <w:pPr>
        <w:pStyle w:val="Heading1"/>
      </w:pPr>
      <w:r>
        <w:t>3</w:t>
      </w:r>
      <w:r>
        <w:tab/>
        <w:t>Rationale</w:t>
      </w:r>
    </w:p>
    <w:p w14:paraId="0F61E365" w14:textId="1E90C01B" w:rsidR="002A2777" w:rsidRDefault="00EC5A0B" w:rsidP="002A2777">
      <w:r>
        <w:t xml:space="preserve">Contribution adds evaluation to solution 9. Solution 9 meets the security requirements of Key issue 1 and key issue 2. </w:t>
      </w:r>
      <w:r w:rsidR="002A2777" w:rsidRPr="00664040">
        <w:t xml:space="preserve">It </w:t>
      </w:r>
      <w:proofErr w:type="gramStart"/>
      <w:r w:rsidR="002A2777" w:rsidRPr="00664040">
        <w:t>is</w:t>
      </w:r>
      <w:proofErr w:type="gramEnd"/>
      <w:r w:rsidR="002A2777" w:rsidRPr="00664040">
        <w:t xml:space="preserve"> proposed to approve and add this </w:t>
      </w:r>
      <w:r w:rsidR="002F3272">
        <w:t>evaluation</w:t>
      </w:r>
      <w:r w:rsidR="00CC0FF3">
        <w:t xml:space="preserve"> and conclusion</w:t>
      </w:r>
      <w:r w:rsidR="002F3272">
        <w:t xml:space="preserve"> </w:t>
      </w:r>
      <w:r w:rsidR="006C2525">
        <w:t>to TR 33.836</w:t>
      </w:r>
    </w:p>
    <w:p w14:paraId="395D5D34" w14:textId="77777777" w:rsidR="002A2777" w:rsidRDefault="002A2777" w:rsidP="002A2777">
      <w:pPr>
        <w:pStyle w:val="Heading1"/>
      </w:pPr>
      <w:r>
        <w:t>4</w:t>
      </w:r>
      <w:r>
        <w:tab/>
        <w:t>Detailed proposal</w:t>
      </w:r>
    </w:p>
    <w:p w14:paraId="4DCD609E"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500FA805" w14:textId="77777777" w:rsidR="00C101AF" w:rsidRPr="00C101AF" w:rsidRDefault="00C101AF" w:rsidP="00C101AF">
      <w:pPr>
        <w:keepNext/>
        <w:keepLines/>
        <w:spacing w:before="180"/>
        <w:ind w:left="1134" w:hanging="1134"/>
        <w:outlineLvl w:val="1"/>
        <w:rPr>
          <w:rFonts w:ascii="Arial" w:eastAsia="Malgun Gothic" w:hAnsi="Arial"/>
          <w:sz w:val="32"/>
        </w:rPr>
      </w:pPr>
      <w:bookmarkStart w:id="1" w:name="_Toc22642963"/>
      <w:bookmarkStart w:id="2" w:name="_Toc22735481"/>
      <w:r w:rsidRPr="00C101AF">
        <w:rPr>
          <w:rFonts w:ascii="Arial" w:eastAsia="Malgun Gothic" w:hAnsi="Arial"/>
          <w:sz w:val="32"/>
        </w:rPr>
        <w:t>6.9</w:t>
      </w:r>
      <w:r w:rsidRPr="00C101AF">
        <w:rPr>
          <w:rFonts w:ascii="Arial" w:eastAsia="Malgun Gothic" w:hAnsi="Arial"/>
          <w:sz w:val="32"/>
        </w:rPr>
        <w:tab/>
        <w:t>Solution #9: Security for eV2X unicast messages over PC5 using ECCSI and SAKKE</w:t>
      </w:r>
      <w:bookmarkEnd w:id="1"/>
      <w:bookmarkEnd w:id="2"/>
    </w:p>
    <w:p w14:paraId="03ADB434" w14:textId="77777777" w:rsidR="00C101AF" w:rsidRPr="00C101AF" w:rsidRDefault="00C101AF" w:rsidP="00C101AF">
      <w:pPr>
        <w:keepNext/>
        <w:keepLines/>
        <w:spacing w:before="120"/>
        <w:ind w:left="1134" w:hanging="1134"/>
        <w:outlineLvl w:val="2"/>
        <w:rPr>
          <w:rFonts w:ascii="Arial" w:eastAsia="Malgun Gothic" w:hAnsi="Arial"/>
          <w:sz w:val="28"/>
        </w:rPr>
      </w:pPr>
      <w:bookmarkStart w:id="3" w:name="_Toc22642964"/>
      <w:bookmarkStart w:id="4" w:name="_Toc22735482"/>
      <w:r w:rsidRPr="00C101AF">
        <w:rPr>
          <w:rFonts w:ascii="Arial" w:eastAsia="Malgun Gothic" w:hAnsi="Arial"/>
          <w:sz w:val="28"/>
        </w:rPr>
        <w:t>6.9.1</w:t>
      </w:r>
      <w:r w:rsidRPr="00C101AF">
        <w:rPr>
          <w:rFonts w:ascii="Arial" w:eastAsia="Malgun Gothic" w:hAnsi="Arial"/>
          <w:sz w:val="28"/>
        </w:rPr>
        <w:tab/>
        <w:t>Introduction</w:t>
      </w:r>
      <w:bookmarkEnd w:id="3"/>
      <w:bookmarkEnd w:id="4"/>
    </w:p>
    <w:p w14:paraId="39E6EBBC" w14:textId="77777777" w:rsidR="00C101AF" w:rsidRPr="00C101AF" w:rsidRDefault="00C101AF" w:rsidP="00C101AF">
      <w:pPr>
        <w:rPr>
          <w:rFonts w:eastAsia="Malgun Gothic"/>
        </w:rPr>
      </w:pPr>
      <w:r w:rsidRPr="00C101AF">
        <w:rPr>
          <w:rFonts w:eastAsia="Malgun Gothic"/>
        </w:rPr>
        <w:t xml:space="preserve">This solution addresses Key issue #1 Privacy Protection for unicast messages over PC5 and key issue #2: Security for eV2X unicast messages over PC5 Procedures in this solution is based on one-to-one bearer level security mechanism which is similar to that of </w:t>
      </w:r>
      <w:proofErr w:type="spellStart"/>
      <w:r w:rsidRPr="00C101AF">
        <w:rPr>
          <w:rFonts w:eastAsia="Malgun Gothic"/>
        </w:rPr>
        <w:t>ProSe</w:t>
      </w:r>
      <w:proofErr w:type="spellEnd"/>
      <w:r w:rsidRPr="00C101AF">
        <w:rPr>
          <w:rFonts w:eastAsia="Malgun Gothic"/>
        </w:rPr>
        <w:t xml:space="preserve"> (specified in TS 33.303[6], clause 6.5.7) Solution proposed does not rely on </w:t>
      </w:r>
      <w:proofErr w:type="spellStart"/>
      <w:r w:rsidRPr="00C101AF">
        <w:rPr>
          <w:rFonts w:eastAsia="Malgun Gothic"/>
        </w:rPr>
        <w:t>ProSe</w:t>
      </w:r>
      <w:proofErr w:type="spellEnd"/>
      <w:r w:rsidRPr="00C101AF">
        <w:rPr>
          <w:rFonts w:eastAsia="Malgun Gothic"/>
        </w:rPr>
        <w:t xml:space="preserve"> Architecture.</w:t>
      </w:r>
    </w:p>
    <w:p w14:paraId="6AEE51A7" w14:textId="77777777" w:rsidR="00C101AF" w:rsidRPr="00C101AF" w:rsidRDefault="00C101AF" w:rsidP="00C101AF">
      <w:pPr>
        <w:rPr>
          <w:rFonts w:eastAsia="Malgun Gothic"/>
        </w:rPr>
      </w:pPr>
      <w:r w:rsidRPr="00C101AF">
        <w:rPr>
          <w:rFonts w:eastAsia="Malgun Gothic"/>
        </w:rPr>
        <w:t xml:space="preserve">The solution uses the "Elliptic Curve-based </w:t>
      </w:r>
      <w:proofErr w:type="spellStart"/>
      <w:r w:rsidRPr="00C101AF">
        <w:rPr>
          <w:rFonts w:eastAsia="Malgun Gothic"/>
        </w:rPr>
        <w:t>Certificateless</w:t>
      </w:r>
      <w:proofErr w:type="spellEnd"/>
      <w:r w:rsidRPr="00C101AF">
        <w:rPr>
          <w:rFonts w:eastAsia="Malgun Gothic"/>
        </w:rPr>
        <w:t xml:space="preserve"> Signatures for Identity-based Encryption" (ECCSI) signature scheme, as defined in RFC 6507 [10].  And, Sakai-</w:t>
      </w:r>
      <w:proofErr w:type="spellStart"/>
      <w:r w:rsidRPr="00C101AF">
        <w:rPr>
          <w:rFonts w:eastAsia="Malgun Gothic"/>
        </w:rPr>
        <w:t>Kasahara</w:t>
      </w:r>
      <w:proofErr w:type="spellEnd"/>
      <w:r w:rsidRPr="00C101AF">
        <w:rPr>
          <w:rFonts w:eastAsia="Malgun Gothic"/>
        </w:rPr>
        <w:t xml:space="preserve"> Key Encryption (SAKKE), as defined in RFC 6508 [11] to generate a shared secret that is used as a KD session ID (root key) for establishing a secure connection between the two UEs.</w:t>
      </w:r>
    </w:p>
    <w:p w14:paraId="53BF6303" w14:textId="77777777" w:rsidR="00C101AF" w:rsidRPr="00C101AF" w:rsidRDefault="00C101AF" w:rsidP="00C101AF">
      <w:pPr>
        <w:rPr>
          <w:rFonts w:eastAsia="Malgun Gothic"/>
        </w:rPr>
      </w:pPr>
      <w:r w:rsidRPr="00C101AF">
        <w:rPr>
          <w:rFonts w:eastAsia="Malgun Gothic"/>
        </w:rPr>
        <w:t>The UEs are provisioned with the required credentials (as defined in RFC 6507 [10] and RFC 6508 [11]) in advance, when the UEs have secure access to their Key Management Server (KMS).  The KMS, common root of trust for the UEs, provisions the UEs with a set of credentials for ECCSI and SAKKE schemes.</w:t>
      </w:r>
    </w:p>
    <w:p w14:paraId="704640EE" w14:textId="77777777" w:rsidR="00C101AF" w:rsidRPr="00C101AF" w:rsidRDefault="00C101AF" w:rsidP="00C101AF">
      <w:pPr>
        <w:rPr>
          <w:rFonts w:eastAsia="Malgun Gothic"/>
        </w:rPr>
      </w:pPr>
      <w:r w:rsidRPr="00C101AF">
        <w:rPr>
          <w:rFonts w:eastAsia="Malgun Gothic"/>
        </w:rPr>
        <w:t xml:space="preserve">Upon successful provisioning for ECCSI, each UE will be configured with the public key of the KMS, and a set of credentials associated with the UE’s identity, which are:  Secret Signing Key (SSK) and Public Validation Token (PVT).  The UE must act as "signer" and "verifier."  As a </w:t>
      </w:r>
      <w:proofErr w:type="spellStart"/>
      <w:r w:rsidRPr="00C101AF">
        <w:rPr>
          <w:rFonts w:eastAsia="Malgun Gothic"/>
        </w:rPr>
        <w:t>signer</w:t>
      </w:r>
      <w:proofErr w:type="spellEnd"/>
      <w:r w:rsidRPr="00C101AF">
        <w:rPr>
          <w:rFonts w:eastAsia="Malgun Gothic"/>
        </w:rPr>
        <w:t>, the UE uses its SSK to sign a message, and when acting as a verifier, the UE uses the public key of the KMS and the signer’s PVT to verify the signature.</w:t>
      </w:r>
    </w:p>
    <w:p w14:paraId="5235D84E" w14:textId="77777777" w:rsidR="00C101AF" w:rsidRPr="00C101AF" w:rsidRDefault="00C101AF" w:rsidP="00C101AF">
      <w:pPr>
        <w:rPr>
          <w:rFonts w:eastAsia="Malgun Gothic"/>
        </w:rPr>
      </w:pPr>
      <w:r w:rsidRPr="00C101AF">
        <w:rPr>
          <w:rFonts w:eastAsia="Malgun Gothic"/>
        </w:rPr>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p>
    <w:p w14:paraId="76B80D43" w14:textId="77777777" w:rsidR="00C101AF" w:rsidRPr="00C101AF" w:rsidRDefault="00C101AF" w:rsidP="00C101AF">
      <w:pPr>
        <w:keepLines/>
        <w:ind w:left="1135" w:hanging="851"/>
        <w:rPr>
          <w:rFonts w:eastAsia="Malgun Gothic"/>
          <w:color w:val="FF0000"/>
        </w:rPr>
      </w:pPr>
    </w:p>
    <w:p w14:paraId="0DE1B6E2" w14:textId="77777777" w:rsidR="00C101AF" w:rsidRPr="00C101AF" w:rsidRDefault="00C101AF" w:rsidP="00C101AF">
      <w:pPr>
        <w:keepNext/>
        <w:keepLines/>
        <w:spacing w:before="120"/>
        <w:ind w:left="1134" w:hanging="1134"/>
        <w:outlineLvl w:val="2"/>
        <w:rPr>
          <w:rFonts w:ascii="Arial" w:eastAsia="Malgun Gothic" w:hAnsi="Arial"/>
          <w:sz w:val="28"/>
        </w:rPr>
      </w:pPr>
      <w:bookmarkStart w:id="5" w:name="_Toc22642965"/>
      <w:bookmarkStart w:id="6" w:name="_Toc22735483"/>
      <w:r w:rsidRPr="00C101AF">
        <w:rPr>
          <w:rFonts w:ascii="Arial" w:eastAsia="Malgun Gothic" w:hAnsi="Arial"/>
          <w:sz w:val="28"/>
        </w:rPr>
        <w:lastRenderedPageBreak/>
        <w:t>6.9.2</w:t>
      </w:r>
      <w:r w:rsidRPr="00C101AF">
        <w:rPr>
          <w:rFonts w:ascii="Arial" w:eastAsia="Malgun Gothic" w:hAnsi="Arial"/>
          <w:sz w:val="28"/>
        </w:rPr>
        <w:tab/>
        <w:t>Solution details</w:t>
      </w:r>
      <w:bookmarkEnd w:id="5"/>
      <w:bookmarkEnd w:id="6"/>
    </w:p>
    <w:p w14:paraId="2731B32D" w14:textId="77777777" w:rsidR="00C101AF" w:rsidRPr="00C101AF" w:rsidRDefault="00C101AF" w:rsidP="00C101AF">
      <w:pPr>
        <w:keepNext/>
        <w:keepLines/>
        <w:spacing w:before="120"/>
        <w:ind w:left="1418" w:hanging="1418"/>
        <w:outlineLvl w:val="3"/>
        <w:rPr>
          <w:rFonts w:ascii="Arial" w:eastAsia="Malgun Gothic" w:hAnsi="Arial"/>
          <w:color w:val="2E74B5"/>
          <w:sz w:val="24"/>
        </w:rPr>
      </w:pPr>
      <w:bookmarkStart w:id="7" w:name="_Toc22642966"/>
      <w:bookmarkStart w:id="8" w:name="_Toc22735484"/>
      <w:r w:rsidRPr="00C101AF">
        <w:rPr>
          <w:rFonts w:ascii="Arial" w:eastAsia="Malgun Gothic" w:hAnsi="Arial"/>
          <w:sz w:val="24"/>
        </w:rPr>
        <w:t>6.9.2.1</w:t>
      </w:r>
      <w:r w:rsidRPr="00C101AF">
        <w:rPr>
          <w:rFonts w:ascii="Arial" w:eastAsia="Malgun Gothic" w:hAnsi="Arial"/>
          <w:sz w:val="24"/>
        </w:rPr>
        <w:tab/>
        <w:t>Initial Security Link Establishment</w:t>
      </w:r>
      <w:bookmarkEnd w:id="7"/>
      <w:bookmarkEnd w:id="8"/>
    </w:p>
    <w:p w14:paraId="38B38C3B" w14:textId="77777777" w:rsidR="00C101AF" w:rsidRPr="00C101AF" w:rsidRDefault="00C101AF" w:rsidP="00C101AF">
      <w:pPr>
        <w:rPr>
          <w:rFonts w:eastAsia="Malgun Gothic"/>
        </w:rPr>
      </w:pPr>
      <w:r w:rsidRPr="00C101AF">
        <w:rPr>
          <w:rFonts w:eastAsia="Malgun Gothic"/>
        </w:rPr>
        <w:t>The solution shown in Figure 6.9.2.1-1 and 6.9.2.1-2 details a procedure for Security for eV2X unicast messages over PC5.</w:t>
      </w:r>
    </w:p>
    <w:p w14:paraId="5B1786D4" w14:textId="77777777" w:rsidR="00C101AF" w:rsidRPr="00C101AF" w:rsidRDefault="00C101AF" w:rsidP="00C101AF">
      <w:pPr>
        <w:jc w:val="center"/>
        <w:rPr>
          <w:rFonts w:ascii="Arial" w:eastAsia="Malgun Gothic" w:hAnsi="Arial"/>
          <w:sz w:val="28"/>
        </w:rPr>
      </w:pPr>
      <w:r w:rsidRPr="00C101AF">
        <w:rPr>
          <w:rFonts w:ascii="Arial" w:eastAsia="Malgun Gothic" w:hAnsi="Arial"/>
          <w:sz w:val="28"/>
        </w:rPr>
        <w:object w:dxaOrig="7425" w:dyaOrig="4275" w14:anchorId="28CD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213.95pt" o:ole="">
            <v:imagedata r:id="rId9" o:title=""/>
          </v:shape>
          <o:OLEObject Type="Embed" ProgID="Visio.Drawing.11" ShapeID="_x0000_i1025" DrawAspect="Content" ObjectID="_1634934755" r:id="rId10"/>
        </w:object>
      </w:r>
    </w:p>
    <w:p w14:paraId="309C533A"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Figure 6.9.2.1-1 Procedure for Security for eV2X unicast messages over PC5 (V2X Service Oriented)</w:t>
      </w:r>
    </w:p>
    <w:p w14:paraId="7831943C" w14:textId="77777777" w:rsidR="00C101AF" w:rsidRPr="00C101AF" w:rsidRDefault="00C101AF" w:rsidP="00C101AF">
      <w:pPr>
        <w:jc w:val="center"/>
        <w:rPr>
          <w:rFonts w:ascii="Arial" w:eastAsia="Malgun Gothic" w:hAnsi="Arial"/>
          <w:b/>
          <w:sz w:val="28"/>
        </w:rPr>
      </w:pPr>
      <w:r w:rsidRPr="00C101AF">
        <w:rPr>
          <w:rFonts w:ascii="Arial" w:eastAsia="Malgun Gothic" w:hAnsi="Arial"/>
          <w:b/>
          <w:sz w:val="28"/>
        </w:rPr>
        <w:object w:dxaOrig="9345" w:dyaOrig="3735" w14:anchorId="008C887F">
          <v:shape id="_x0000_i1026" type="#_x0000_t75" style="width:468.35pt;height:187.2pt" o:ole="">
            <v:imagedata r:id="rId11" o:title=""/>
          </v:shape>
          <o:OLEObject Type="Embed" ProgID="Visio.Drawing.11" ShapeID="_x0000_i1026" DrawAspect="Content" ObjectID="_1634934756" r:id="rId12"/>
        </w:object>
      </w:r>
    </w:p>
    <w:p w14:paraId="2110BC88"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Figure 6.9.2.1-2 Procedure for Security for eV2X unicast messages over PC5 (UE Oriented)</w:t>
      </w:r>
    </w:p>
    <w:p w14:paraId="1A1D7544" w14:textId="60B39306" w:rsidR="00C101AF" w:rsidRPr="00C101AF" w:rsidDel="000F0E71" w:rsidRDefault="00C101AF" w:rsidP="00C101AF">
      <w:pPr>
        <w:keepLines/>
        <w:ind w:left="1135" w:hanging="851"/>
        <w:rPr>
          <w:del w:id="9" w:author="Intel-3" w:date="2019-11-08T14:37:00Z"/>
          <w:rFonts w:eastAsia="Malgun Gothic"/>
          <w:color w:val="FF0000"/>
        </w:rPr>
      </w:pPr>
      <w:del w:id="10" w:author="Intel-3" w:date="2019-11-08T14:37:00Z">
        <w:r w:rsidRPr="00C101AF" w:rsidDel="000F0E71">
          <w:rPr>
            <w:rFonts w:eastAsia="Malgun Gothic"/>
            <w:color w:val="FF0000"/>
          </w:rPr>
          <w:delText>Editor’s Note: Identities used for security setup needs to be clarified.</w:delText>
        </w:r>
      </w:del>
    </w:p>
    <w:p w14:paraId="77286C98" w14:textId="641C437D" w:rsidR="00C101AF" w:rsidRPr="00C101AF" w:rsidRDefault="00C101AF" w:rsidP="00C101AF">
      <w:pPr>
        <w:keepLines/>
        <w:ind w:left="1135" w:hanging="851"/>
        <w:rPr>
          <w:rFonts w:eastAsia="Malgun Gothic"/>
          <w:color w:val="FF0000"/>
        </w:rPr>
      </w:pPr>
      <w:del w:id="11" w:author="Intel-3" w:date="2019-11-08T14:37:00Z">
        <w:r w:rsidRPr="00C101AF" w:rsidDel="000F0E71">
          <w:rPr>
            <w:rFonts w:eastAsia="Malgun Gothic"/>
            <w:color w:val="FF0000"/>
          </w:rPr>
          <w:delText>Editor’s Note: It is FFS how V2X privacy requirements are addressed.</w:delText>
        </w:r>
      </w:del>
    </w:p>
    <w:p w14:paraId="64DAFA94" w14:textId="77777777" w:rsidR="00C101AF" w:rsidRPr="00C101AF" w:rsidRDefault="00C101AF" w:rsidP="00C101AF">
      <w:pPr>
        <w:keepLines/>
        <w:ind w:left="1135" w:hanging="851"/>
        <w:rPr>
          <w:rFonts w:eastAsia="Times New Roman"/>
          <w:color w:val="FF0000"/>
          <w:lang w:eastAsia="x-none"/>
        </w:rPr>
      </w:pPr>
      <w:r w:rsidRPr="00C101AF">
        <w:rPr>
          <w:rFonts w:eastAsia="Malgun Gothic"/>
          <w:color w:val="FF0000"/>
        </w:rPr>
        <w:t>Editor’s Note: Need to revise figures to match text to address replay protection.</w:t>
      </w:r>
    </w:p>
    <w:p w14:paraId="3FCBE73E" w14:textId="77777777" w:rsidR="00C101AF" w:rsidRPr="00C101AF" w:rsidRDefault="00C101AF" w:rsidP="00C101AF">
      <w:pPr>
        <w:ind w:left="568" w:hanging="284"/>
        <w:rPr>
          <w:rFonts w:eastAsia="Malgun Gothic"/>
        </w:rPr>
      </w:pPr>
      <w:r w:rsidRPr="00C101AF">
        <w:rPr>
          <w:rFonts w:eastAsia="Malgun Gothic"/>
        </w:rPr>
        <w:t>1.</w:t>
      </w:r>
      <w:r w:rsidRPr="00C101AF">
        <w:rPr>
          <w:rFonts w:eastAsia="Malgun Gothic"/>
        </w:rPr>
        <w:tab/>
        <w:t>UE-1 wishing to engage in one-to-one V2X Direct Communication with UE-2 sends a Direct Communication Request message including the following parameters in addition to parameters described in 23.287 [</w:t>
      </w:r>
      <w:r w:rsidRPr="00C101AF">
        <w:rPr>
          <w:rFonts w:eastAsia="Malgun Gothic"/>
          <w:color w:val="000000"/>
        </w:rPr>
        <w:t>4</w:t>
      </w:r>
      <w:r w:rsidRPr="00C101AF">
        <w:rPr>
          <w:rFonts w:eastAsia="Malgun Gothic"/>
        </w:rPr>
        <w:t>] clause 6.3.3:</w:t>
      </w:r>
    </w:p>
    <w:p w14:paraId="0C730972"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UE-1 Info = upper-layer information identifying the user of UE-1. This information is used to derive the Signer’s identifier (used by ECCSI) as shown in 6.9.2.1-1, OR</w:t>
      </w:r>
    </w:p>
    <w:p w14:paraId="343E1EAD"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V2X Service Info:  V2X Service requesting L2 link establishment, e.g., PSID or ITS-AIDs of the V2X application. (Application Layer ID) as shown in 6.9.2.1-2</w:t>
      </w:r>
    </w:p>
    <w:p w14:paraId="4E2B9888"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SIGN – an ECCSI signature (as defined in RFC 6507 [10) of the Direct Communication Request message. The signature is computed over the UE-1 Info parameters or the application based id and the Nonce 1.</w:t>
      </w:r>
    </w:p>
    <w:p w14:paraId="79877065" w14:textId="77777777" w:rsidR="00C101AF" w:rsidRPr="00C101AF" w:rsidRDefault="00C101AF" w:rsidP="00C101AF">
      <w:pPr>
        <w:ind w:left="568" w:hanging="284"/>
        <w:rPr>
          <w:rFonts w:eastAsia="Malgun Gothic"/>
        </w:rPr>
      </w:pPr>
      <w:r w:rsidRPr="00C101AF">
        <w:rPr>
          <w:rFonts w:eastAsia="Malgun Gothic"/>
        </w:rPr>
        <w:t>2.</w:t>
      </w:r>
      <w:r w:rsidRPr="00C101AF">
        <w:rPr>
          <w:rFonts w:eastAsia="Malgun Gothic"/>
        </w:rPr>
        <w:tab/>
        <w:t>Upon reception of the Direct Communication Request message, UE-2 verifies the signature payload SIGN. If the verification test is successful, UE-2 presents the authenticated identity ("UE-1 Info") to the UE-2. UE-2 sends a Direct Communication Accept message including the following parameters:</w:t>
      </w:r>
    </w:p>
    <w:p w14:paraId="5BEFCE79" w14:textId="77777777" w:rsidR="00C101AF" w:rsidRPr="00C101AF" w:rsidRDefault="00C101AF" w:rsidP="00C101AF">
      <w:pPr>
        <w:ind w:left="851" w:hanging="284"/>
        <w:rPr>
          <w:rFonts w:eastAsia="Malgun Gothic"/>
        </w:rPr>
      </w:pPr>
      <w:r w:rsidRPr="00C101AF">
        <w:rPr>
          <w:rFonts w:eastAsia="Malgun Gothic"/>
        </w:rPr>
        <w:lastRenderedPageBreak/>
        <w:t>-</w:t>
      </w:r>
      <w:r w:rsidRPr="00C101AF">
        <w:rPr>
          <w:rFonts w:eastAsia="Malgun Gothic"/>
        </w:rPr>
        <w:tab/>
        <w:t xml:space="preserve"> UE-2 Info = upper-layer information identifying the user of UE-2.  This information is used to derive the Signer’s identifier (used by ECCSI) as shown in 6.9.2.1-1 OR</w:t>
      </w:r>
    </w:p>
    <w:p w14:paraId="19D0D47F"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Announced V2X Service Info:  V2X Service requesting L2 link establishment, e.g. PSID or ITS-AIDs of the V2X application. (Application Layer ID of the UE) as shown in 6.9.2.1-2</w:t>
      </w:r>
    </w:p>
    <w:p w14:paraId="7B74CC1F"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SIGN – an ECCSI signature (as defined in RFC 6507 [10]) of the Direct Communication Response message. The signature is computed over the User of UE-2 Info, Nonce 1 and the SAKKE parameters.</w:t>
      </w:r>
    </w:p>
    <w:p w14:paraId="4AC7C61C" w14:textId="77777777" w:rsidR="00C101AF" w:rsidRPr="00C101AF" w:rsidRDefault="00C101AF" w:rsidP="00C101AF">
      <w:pPr>
        <w:ind w:left="851" w:hanging="284"/>
        <w:rPr>
          <w:rFonts w:eastAsia="Malgun Gothic"/>
        </w:rPr>
      </w:pPr>
      <w:r w:rsidRPr="00C101AF">
        <w:rPr>
          <w:rFonts w:eastAsia="Malgun Gothic"/>
        </w:rPr>
        <w:tab/>
        <w:t xml:space="preserve">SAKKE – UE-2 generates a key Shared Secret Value (SSV), which is used as KD (root key), and encodes SSV value into a SAKKE payload according to the algorithm described in RFC 6508 [11], using the KMS Public Key and the public identity of the of UE-1 o application based id.  </w:t>
      </w:r>
    </w:p>
    <w:p w14:paraId="6D07FBF5" w14:textId="77777777" w:rsidR="00C101AF" w:rsidRPr="00C101AF" w:rsidRDefault="00C101AF" w:rsidP="00C101AF">
      <w:pPr>
        <w:ind w:left="851" w:hanging="284"/>
        <w:rPr>
          <w:rFonts w:eastAsia="Malgun Gothic"/>
        </w:rPr>
      </w:pPr>
      <w:r w:rsidRPr="00C101AF">
        <w:rPr>
          <w:rFonts w:eastAsia="Malgun Gothic"/>
        </w:rPr>
        <w:t xml:space="preserve">Upon receipt of the Direct Communication Accept message, the UE-1 verifies the signature payload SIGN. If the verification test is successful, it decrypts SAKKE payload to extract the SSV which is used as a KD (root key) from which other keys can be derived. </w:t>
      </w:r>
    </w:p>
    <w:p w14:paraId="6659D366" w14:textId="77777777" w:rsidR="00C101AF" w:rsidRPr="00C101AF" w:rsidRDefault="00C101AF" w:rsidP="00C101AF">
      <w:pPr>
        <w:ind w:left="568" w:hanging="284"/>
        <w:rPr>
          <w:rFonts w:eastAsia="Times New Roman"/>
          <w:lang w:eastAsia="x-none"/>
        </w:rPr>
      </w:pPr>
      <w:r w:rsidRPr="00C101AF">
        <w:rPr>
          <w:rFonts w:eastAsia="Times New Roman"/>
          <w:lang w:eastAsia="x-none"/>
        </w:rPr>
        <w:t>3.</w:t>
      </w:r>
      <w:r w:rsidRPr="00C101AF">
        <w:rPr>
          <w:rFonts w:eastAsia="Times New Roman"/>
          <w:lang w:eastAsia="x-none"/>
        </w:rPr>
        <w:tab/>
        <w:t>Upon successful processing of the Direct Commun</w:t>
      </w:r>
      <w:r w:rsidRPr="00C101AF">
        <w:rPr>
          <w:rFonts w:eastAsia="Malgun Gothic"/>
        </w:rPr>
        <w:t>i</w:t>
      </w:r>
      <w:r w:rsidRPr="00C101AF">
        <w:rPr>
          <w:rFonts w:eastAsia="Times New Roman"/>
          <w:lang w:eastAsia="x-none"/>
        </w:rPr>
        <w:t>cation Accept message, UE-1 UE completes the unicast link establishment.</w:t>
      </w:r>
    </w:p>
    <w:p w14:paraId="1F0FD164" w14:textId="77777777" w:rsidR="00C101AF" w:rsidRPr="00C101AF" w:rsidRDefault="00C101AF" w:rsidP="00C101AF">
      <w:pPr>
        <w:rPr>
          <w:rFonts w:eastAsia="Malgun Gothic"/>
        </w:rPr>
      </w:pPr>
      <w:r w:rsidRPr="00C101AF">
        <w:rPr>
          <w:rFonts w:eastAsia="Malgun Gothic"/>
        </w:rPr>
        <w:t>Both UEs shall store their own and the other UE’s User Info and V2X Service Information with the K</w:t>
      </w:r>
      <w:r w:rsidRPr="00C101AF">
        <w:rPr>
          <w:rFonts w:eastAsia="Malgun Gothic"/>
          <w:vertAlign w:val="subscript"/>
        </w:rPr>
        <w:t>D</w:t>
      </w:r>
      <w:r w:rsidRPr="00C101AF">
        <w:rPr>
          <w:rFonts w:eastAsia="Malgun Gothic"/>
        </w:rPr>
        <w:t>.</w:t>
      </w:r>
    </w:p>
    <w:p w14:paraId="3CE09AEE" w14:textId="77777777" w:rsidR="00C101AF" w:rsidRPr="00C101AF" w:rsidRDefault="00C101AF" w:rsidP="00C101AF">
      <w:pPr>
        <w:keepNext/>
        <w:keepLines/>
        <w:spacing w:before="120"/>
        <w:ind w:left="1418" w:hanging="1418"/>
        <w:outlineLvl w:val="3"/>
        <w:rPr>
          <w:rFonts w:ascii="Arial" w:eastAsia="Malgun Gothic" w:hAnsi="Arial"/>
          <w:sz w:val="24"/>
        </w:rPr>
      </w:pPr>
      <w:bookmarkStart w:id="12" w:name="_Toc22642967"/>
      <w:bookmarkStart w:id="13" w:name="_Toc22735485"/>
      <w:r w:rsidRPr="00C101AF">
        <w:rPr>
          <w:rFonts w:ascii="Arial" w:eastAsia="Malgun Gothic" w:hAnsi="Arial"/>
          <w:sz w:val="24"/>
        </w:rPr>
        <w:t>6.9.2.2</w:t>
      </w:r>
      <w:r w:rsidRPr="00C101AF">
        <w:rPr>
          <w:rFonts w:ascii="Arial" w:eastAsia="Malgun Gothic" w:hAnsi="Arial"/>
          <w:sz w:val="24"/>
        </w:rPr>
        <w:tab/>
        <w:t>Procedure for privacy protection of unicast communication</w:t>
      </w:r>
      <w:bookmarkEnd w:id="12"/>
      <w:bookmarkEnd w:id="13"/>
    </w:p>
    <w:p w14:paraId="0FA47FBF" w14:textId="77777777" w:rsidR="00C101AF" w:rsidRPr="00C101AF" w:rsidRDefault="00C101AF" w:rsidP="00C101AF">
      <w:pPr>
        <w:jc w:val="center"/>
        <w:rPr>
          <w:rFonts w:eastAsia="Malgun Gothic"/>
        </w:rPr>
      </w:pPr>
      <w:r w:rsidRPr="00C101AF">
        <w:rPr>
          <w:rFonts w:eastAsia="Malgun Gothic"/>
        </w:rPr>
        <w:object w:dxaOrig="7425" w:dyaOrig="4275" w14:anchorId="2A5D1587">
          <v:shape id="_x0000_i1027" type="#_x0000_t75" style="width:371.65pt;height:213.95pt" o:ole="">
            <v:imagedata r:id="rId13" o:title=""/>
          </v:shape>
          <o:OLEObject Type="Embed" ProgID="Visio.Drawing.11" ShapeID="_x0000_i1027" DrawAspect="Content" ObjectID="_1634934757" r:id="rId14"/>
        </w:object>
      </w:r>
    </w:p>
    <w:p w14:paraId="34C5695A"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 xml:space="preserve">Figure 6.9.2.2-1 Protection of Link Update Procedure </w:t>
      </w:r>
    </w:p>
    <w:p w14:paraId="1467668F" w14:textId="77777777" w:rsidR="00C101AF" w:rsidRPr="00C101AF" w:rsidRDefault="00C101AF" w:rsidP="00C101AF">
      <w:pPr>
        <w:numPr>
          <w:ilvl w:val="0"/>
          <w:numId w:val="4"/>
        </w:numPr>
        <w:rPr>
          <w:rFonts w:eastAsia="Malgun Gothic"/>
        </w:rPr>
      </w:pPr>
      <w:r w:rsidRPr="00C101AF">
        <w:rPr>
          <w:rFonts w:eastAsia="Malgun Gothic"/>
        </w:rPr>
        <w:t xml:space="preserve">Both UEs have secure PC5 link already established. UE-1 sends a Link Identifier Request to UE-2. This request includes old layer 2 information or UE-1 user information along with other information as described in </w:t>
      </w:r>
      <w:r w:rsidRPr="00C101AF">
        <w:rPr>
          <w:rFonts w:eastAsia="Times New Roman"/>
        </w:rPr>
        <w:t>23.287 [</w:t>
      </w:r>
      <w:r w:rsidRPr="00C101AF">
        <w:rPr>
          <w:rFonts w:eastAsia="Times New Roman"/>
          <w:color w:val="000000"/>
        </w:rPr>
        <w:t>4</w:t>
      </w:r>
      <w:r w:rsidRPr="00C101AF">
        <w:rPr>
          <w:rFonts w:eastAsia="Times New Roman"/>
        </w:rPr>
        <w:t>] clause 6.3.3</w:t>
      </w:r>
      <w:r w:rsidRPr="00C101AF">
        <w:rPr>
          <w:rFonts w:eastAsia="Malgun Gothic"/>
        </w:rPr>
        <w:t>, i.e. new user information, new upper layer identifiers, new IP address/prefixes, and new L2 IDs, etc.</w:t>
      </w:r>
    </w:p>
    <w:p w14:paraId="5DD62CA7" w14:textId="77777777" w:rsidR="00C101AF" w:rsidRPr="00C101AF" w:rsidRDefault="00C101AF" w:rsidP="00C101AF">
      <w:pPr>
        <w:numPr>
          <w:ilvl w:val="0"/>
          <w:numId w:val="4"/>
        </w:numPr>
        <w:rPr>
          <w:rFonts w:eastAsia="Malgun Gothic"/>
        </w:rPr>
      </w:pPr>
      <w:r w:rsidRPr="00C101AF">
        <w:rPr>
          <w:rFonts w:eastAsia="Malgun Gothic"/>
        </w:rPr>
        <w:t>UE-2 responds with a Link Identifier Response including the following parameters:</w:t>
      </w:r>
    </w:p>
    <w:p w14:paraId="7C7BDF0D" w14:textId="77777777" w:rsidR="00C101AF" w:rsidRPr="00C101AF" w:rsidRDefault="00C101AF" w:rsidP="00C101AF">
      <w:pPr>
        <w:numPr>
          <w:ilvl w:val="1"/>
          <w:numId w:val="4"/>
        </w:numPr>
        <w:rPr>
          <w:rFonts w:eastAsia="Malgun Gothic"/>
        </w:rPr>
      </w:pPr>
      <w:r w:rsidRPr="00C101AF">
        <w:rPr>
          <w:rFonts w:eastAsia="Malgun Gothic"/>
        </w:rPr>
        <w:t xml:space="preserve">SIGN – an ECCSI signature (as defined in RFC 6507 [10]) of the link update response message. The signature is computed over the User of UE-2 Info or Application ID, Nonce 1 and the SAKKE parameters. In case UE-2 also generates new Layer 2 ID, the signature is computed over the new UE2-layer 2 ID. New UE-2 is also included as payload in the message. </w:t>
      </w:r>
    </w:p>
    <w:p w14:paraId="3728F481" w14:textId="77777777" w:rsidR="00C101AF" w:rsidRPr="00C101AF" w:rsidRDefault="00C101AF" w:rsidP="00C101AF">
      <w:pPr>
        <w:numPr>
          <w:ilvl w:val="1"/>
          <w:numId w:val="4"/>
        </w:numPr>
        <w:rPr>
          <w:rFonts w:eastAsia="Malgun Gothic"/>
        </w:rPr>
      </w:pPr>
      <w:r w:rsidRPr="00C101AF">
        <w:rPr>
          <w:rFonts w:eastAsia="Malgun Gothic"/>
        </w:rPr>
        <w:t xml:space="preserve">SAKKE – UE-2 generates a key Shared Secret Value (SSV), which is used as KD (root key), and encodes SSV value into a SAKKE payload according to the algorithm described in RFC 6508 [11], using the KMS Public Key and the new identity (received in step 1 above) of the user of UE-1.  </w:t>
      </w:r>
    </w:p>
    <w:p w14:paraId="3938B93A" w14:textId="77777777" w:rsidR="00C101AF" w:rsidRPr="00C101AF" w:rsidRDefault="00C101AF" w:rsidP="00C101AF">
      <w:pPr>
        <w:numPr>
          <w:ilvl w:val="0"/>
          <w:numId w:val="4"/>
        </w:numPr>
        <w:rPr>
          <w:rFonts w:eastAsia="Malgun Gothic"/>
        </w:rPr>
      </w:pPr>
      <w:r w:rsidRPr="00C101AF">
        <w:rPr>
          <w:rFonts w:eastAsia="Malgun Gothic"/>
        </w:rPr>
        <w:t>Upon receipt of the Link Update response message, the UE-1 verifies the signature payload SIGN. If the verification test is successful, it decrypts SAKKE payload to extract the SSV which is used as a KD (root key) from which other keys can be derived.</w:t>
      </w:r>
    </w:p>
    <w:p w14:paraId="5026C108" w14:textId="77777777" w:rsidR="00C101AF" w:rsidRPr="00C101AF" w:rsidRDefault="00C101AF" w:rsidP="00C101AF">
      <w:pPr>
        <w:rPr>
          <w:rFonts w:eastAsia="Malgun Gothic"/>
        </w:rPr>
      </w:pPr>
      <w:r w:rsidRPr="00C101AF">
        <w:rPr>
          <w:rFonts w:eastAsia="Malgun Gothic"/>
        </w:rPr>
        <w:t>Both UEs shall store their own and the other UE’s Info with the KD.</w:t>
      </w:r>
    </w:p>
    <w:p w14:paraId="79C83D60" w14:textId="77777777" w:rsidR="00C101AF" w:rsidRPr="00C101AF" w:rsidRDefault="00C101AF" w:rsidP="00C101AF">
      <w:pPr>
        <w:keepNext/>
        <w:keepLines/>
        <w:spacing w:before="120"/>
        <w:ind w:left="1134" w:hanging="1134"/>
        <w:outlineLvl w:val="2"/>
        <w:rPr>
          <w:rFonts w:ascii="Arial" w:eastAsia="Malgun Gothic" w:hAnsi="Arial"/>
          <w:sz w:val="28"/>
        </w:rPr>
      </w:pPr>
      <w:bookmarkStart w:id="14" w:name="_Toc22642968"/>
      <w:bookmarkStart w:id="15" w:name="_Toc22735486"/>
      <w:r w:rsidRPr="00C101AF">
        <w:rPr>
          <w:rFonts w:ascii="Arial" w:eastAsia="Malgun Gothic" w:hAnsi="Arial"/>
          <w:sz w:val="28"/>
        </w:rPr>
        <w:lastRenderedPageBreak/>
        <w:t>6.9.3</w:t>
      </w:r>
      <w:r w:rsidRPr="00C101AF">
        <w:rPr>
          <w:rFonts w:ascii="Arial" w:eastAsia="Malgun Gothic" w:hAnsi="Arial"/>
          <w:sz w:val="28"/>
        </w:rPr>
        <w:tab/>
        <w:t>Evaluation</w:t>
      </w:r>
      <w:bookmarkEnd w:id="14"/>
      <w:bookmarkEnd w:id="15"/>
    </w:p>
    <w:p w14:paraId="4BE5B167" w14:textId="77777777" w:rsidR="00C87983" w:rsidRDefault="00C87983" w:rsidP="00C87983">
      <w:pPr>
        <w:rPr>
          <w:ins w:id="16" w:author="Intel-3" w:date="2019-11-08T14:47:00Z"/>
        </w:rPr>
      </w:pPr>
      <w:ins w:id="17" w:author="Intel-3" w:date="2019-11-08T14:45:00Z">
        <w:r>
          <w:t>Solution #9 addresses key issue #1: Privacy protection for unicast messages over PC5 requirements</w:t>
        </w:r>
      </w:ins>
      <w:ins w:id="18" w:author="Intel-3" w:date="2019-11-08T14:46:00Z">
        <w:r>
          <w:t xml:space="preserve"> and key issue #2:</w:t>
        </w:r>
      </w:ins>
      <w:ins w:id="19" w:author="Intel-3" w:date="2019-11-08T14:47:00Z">
        <w:r w:rsidRPr="00C87983">
          <w:t xml:space="preserve"> </w:t>
        </w:r>
        <w:r>
          <w:t>Security for eV2X unicast messages over PC5 requirements. Solution #9 adheres to Rel-16 eV2X Architecture.</w:t>
        </w:r>
      </w:ins>
    </w:p>
    <w:p w14:paraId="162E4119" w14:textId="35667CE4" w:rsidR="00C87983" w:rsidRDefault="00C87983" w:rsidP="0083492F">
      <w:pPr>
        <w:rPr>
          <w:ins w:id="20" w:author="Intel-3" w:date="2019-11-08T14:45:00Z"/>
        </w:rPr>
      </w:pPr>
      <w:ins w:id="21" w:author="Intel-3" w:date="2019-11-08T14:47:00Z">
        <w:r>
          <w:t xml:space="preserve">This solution protects the unicast message over PC5 </w:t>
        </w:r>
      </w:ins>
      <w:ins w:id="22" w:author="Intel-3" w:date="2019-11-08T14:48:00Z">
        <w:r>
          <w:t>by generating the KD session ID</w:t>
        </w:r>
      </w:ins>
      <w:ins w:id="23" w:author="Intel-3" w:date="2019-11-08T15:36:00Z">
        <w:r w:rsidR="00EC5A0B">
          <w:t>,</w:t>
        </w:r>
      </w:ins>
      <w:ins w:id="24" w:author="Intel-3" w:date="2019-11-08T14:48:00Z">
        <w:r>
          <w:t xml:space="preserve"> which can be used as anchor keys to generate further keys for </w:t>
        </w:r>
      </w:ins>
      <w:ins w:id="25" w:author="Intel-3" w:date="2019-11-08T15:36:00Z">
        <w:r w:rsidR="00EC5A0B">
          <w:t xml:space="preserve">the </w:t>
        </w:r>
      </w:ins>
      <w:ins w:id="26" w:author="Intel-3" w:date="2019-11-08T14:48:00Z">
        <w:r>
          <w:t xml:space="preserve">bearer level one-to-one security mechanism. </w:t>
        </w:r>
      </w:ins>
      <w:ins w:id="27" w:author="Intel-3" w:date="2019-11-08T14:51:00Z">
        <w:r w:rsidR="00C65A5F">
          <w:t>Furthermore, each UE session ID i</w:t>
        </w:r>
      </w:ins>
      <w:ins w:id="28" w:author="Intel-3" w:date="2019-11-08T15:36:00Z">
        <w:r w:rsidR="00EC5A0B">
          <w:t>s</w:t>
        </w:r>
      </w:ins>
      <w:ins w:id="29" w:author="Intel-3" w:date="2019-11-08T14:51:00Z">
        <w:r w:rsidR="00C65A5F">
          <w:t xml:space="preserve"> unique per UE and can be refreshed using </w:t>
        </w:r>
      </w:ins>
      <w:ins w:id="30" w:author="Intel-3" w:date="2019-11-08T15:37:00Z">
        <w:r w:rsidR="00EC5A0B">
          <w:t xml:space="preserve">the </w:t>
        </w:r>
      </w:ins>
      <w:ins w:id="31" w:author="Intel-3" w:date="2019-11-08T14:51:00Z">
        <w:r w:rsidR="00C65A5F">
          <w:t xml:space="preserve">Link update procedure. </w:t>
        </w:r>
      </w:ins>
      <w:ins w:id="32" w:author="Intel-3" w:date="2019-11-08T15:37:00Z">
        <w:r w:rsidR="00EC5A0B">
          <w:t>The s</w:t>
        </w:r>
      </w:ins>
      <w:ins w:id="33" w:author="Intel-3" w:date="2019-11-08T15:34:00Z">
        <w:r w:rsidR="00EC5A0B">
          <w:t>olution</w:t>
        </w:r>
      </w:ins>
      <w:ins w:id="34" w:author="Intel-3" w:date="2019-11-08T14:49:00Z">
        <w:r>
          <w:t xml:space="preserve"> also provides a </w:t>
        </w:r>
      </w:ins>
      <w:ins w:id="35" w:author="Intel-3" w:date="2019-11-08T15:36:00Z">
        <w:r w:rsidR="00EC5A0B">
          <w:t>mechanism</w:t>
        </w:r>
      </w:ins>
      <w:ins w:id="36" w:author="Intel-3" w:date="2019-11-08T14:49:00Z">
        <w:r>
          <w:t xml:space="preserve"> to </w:t>
        </w:r>
      </w:ins>
      <w:ins w:id="37" w:author="Intel-3" w:date="2019-11-08T15:36:00Z">
        <w:r w:rsidR="00EC5A0B">
          <w:t>prevent</w:t>
        </w:r>
      </w:ins>
      <w:ins w:id="38" w:author="Intel-3" w:date="2019-11-08T14:49:00Z">
        <w:r>
          <w:t xml:space="preserve"> </w:t>
        </w:r>
        <w:proofErr w:type="spellStart"/>
        <w:r>
          <w:t>t</w:t>
        </w:r>
      </w:ins>
      <w:ins w:id="39" w:author="Intel-3" w:date="2019-11-08T15:37:00Z">
        <w:r w:rsidR="00EC5A0B">
          <w:t>r</w:t>
        </w:r>
      </w:ins>
      <w:ins w:id="40" w:author="Intel-3" w:date="2019-11-08T14:49:00Z">
        <w:r>
          <w:t>ackability</w:t>
        </w:r>
        <w:proofErr w:type="spellEnd"/>
        <w:r>
          <w:t xml:space="preserve"> and </w:t>
        </w:r>
        <w:proofErr w:type="spellStart"/>
        <w:r>
          <w:t>linkability</w:t>
        </w:r>
        <w:proofErr w:type="spellEnd"/>
        <w:r>
          <w:t xml:space="preserve"> attacks by providing a secure</w:t>
        </w:r>
      </w:ins>
      <w:ins w:id="41" w:author="Intel-3" w:date="2019-11-08T15:34:00Z">
        <w:r w:rsidR="00EC5A0B">
          <w:t xml:space="preserve"> </w:t>
        </w:r>
      </w:ins>
      <w:ins w:id="42" w:author="Intel-3" w:date="2019-11-08T14:49:00Z">
        <w:r>
          <w:t xml:space="preserve">mechanism to update </w:t>
        </w:r>
      </w:ins>
      <w:ins w:id="43" w:author="Intel-3" w:date="2019-11-08T15:37:00Z">
        <w:r w:rsidR="00EC5A0B">
          <w:t xml:space="preserve">the </w:t>
        </w:r>
      </w:ins>
      <w:ins w:id="44" w:author="Intel-3" w:date="2019-11-08T14:49:00Z">
        <w:r>
          <w:t>L2 ID and KD Session ID.</w:t>
        </w:r>
      </w:ins>
      <w:ins w:id="45" w:author="Intel-3" w:date="2019-11-08T14:50:00Z">
        <w:r>
          <w:t xml:space="preserve"> Link update procedure</w:t>
        </w:r>
      </w:ins>
      <w:ins w:id="46" w:author="Intel-3" w:date="2019-11-08T15:37:00Z">
        <w:r w:rsidR="00EC5A0B">
          <w:t>,</w:t>
        </w:r>
      </w:ins>
      <w:ins w:id="47" w:author="Intel-3" w:date="2019-11-08T14:50:00Z">
        <w:r>
          <w:t xml:space="preserve"> as d</w:t>
        </w:r>
        <w:r w:rsidR="00EC5A0B">
          <w:t>escribed in 6.9.2.2.,</w:t>
        </w:r>
      </w:ins>
      <w:ins w:id="48" w:author="Intel-3" w:date="2019-11-08T15:39:00Z">
        <w:r w:rsidR="00E74FB2">
          <w:t xml:space="preserve"> </w:t>
        </w:r>
      </w:ins>
      <w:ins w:id="49" w:author="Intel-3" w:date="2019-11-08T15:37:00Z">
        <w:r w:rsidR="00E74FB2">
          <w:t>u</w:t>
        </w:r>
      </w:ins>
      <w:ins w:id="50" w:author="Intel-3" w:date="2019-11-08T14:50:00Z">
        <w:r>
          <w:t>pdates the L2 ID and updates the KD session</w:t>
        </w:r>
      </w:ins>
      <w:ins w:id="51" w:author="Intel-3" w:date="2019-11-08T15:37:00Z">
        <w:r w:rsidR="00EC5A0B">
          <w:t>-</w:t>
        </w:r>
      </w:ins>
      <w:ins w:id="52" w:author="Intel-3" w:date="2019-11-08T14:50:00Z">
        <w:r>
          <w:t>id simultaneously.</w:t>
        </w:r>
      </w:ins>
      <w:ins w:id="53" w:author="Intel-3" w:date="2019-11-08T14:45:00Z">
        <w:r>
          <w:t xml:space="preserve">  </w:t>
        </w:r>
      </w:ins>
    </w:p>
    <w:p w14:paraId="4C96A8C5" w14:textId="40BD6003" w:rsidR="008816B5" w:rsidRDefault="003D5918" w:rsidP="008816B5">
      <w:pPr>
        <w:rPr>
          <w:ins w:id="54" w:author="Intel-3" w:date="2019-11-08T15:33:00Z"/>
        </w:rPr>
      </w:pPr>
      <w:ins w:id="55" w:author="Intel-3" w:date="2019-11-08T14:55:00Z">
        <w:r>
          <w:t xml:space="preserve">Credential </w:t>
        </w:r>
      </w:ins>
      <w:ins w:id="56" w:author="Intel-3" w:date="2019-11-08T15:32:00Z">
        <w:r w:rsidR="00825E98">
          <w:t>provisioning</w:t>
        </w:r>
      </w:ins>
      <w:ins w:id="57" w:author="Intel-3" w:date="2019-11-08T14:55:00Z">
        <w:r>
          <w:t xml:space="preserve"> </w:t>
        </w:r>
      </w:ins>
      <w:ins w:id="58" w:author="Intel-3" w:date="2019-11-08T15:32:00Z">
        <w:r w:rsidR="00825E98">
          <w:t>services</w:t>
        </w:r>
      </w:ins>
      <w:ins w:id="59" w:author="Intel-3" w:date="2019-11-08T14:55:00Z">
        <w:r>
          <w:t xml:space="preserve"> are provided by KMS as per RFC. KMS can reside in </w:t>
        </w:r>
      </w:ins>
      <w:ins w:id="60" w:author="Intel-3" w:date="2019-11-08T15:37:00Z">
        <w:r w:rsidR="00EC5A0B">
          <w:t xml:space="preserve">the </w:t>
        </w:r>
      </w:ins>
      <w:ins w:id="61" w:author="Intel-3" w:date="2019-11-08T14:55:00Z">
        <w:r>
          <w:t>service domain</w:t>
        </w:r>
      </w:ins>
      <w:ins w:id="62" w:author="Intel-3" w:date="2019-11-08T14:56:00Z">
        <w:r>
          <w:t xml:space="preserve"> or operator domain.</w:t>
        </w:r>
      </w:ins>
      <w:ins w:id="63" w:author="Intel-3" w:date="2019-11-08T14:55:00Z">
        <w:r>
          <w:t xml:space="preserve"> </w:t>
        </w:r>
      </w:ins>
      <w:ins w:id="64" w:author="Intel-3" w:date="2019-11-08T15:31:00Z">
        <w:r w:rsidR="00825E98">
          <w:t>Prose and mission</w:t>
        </w:r>
      </w:ins>
      <w:ins w:id="65" w:author="Intel-3" w:date="2019-11-08T15:38:00Z">
        <w:r w:rsidR="00EC5A0B">
          <w:t>-</w:t>
        </w:r>
      </w:ins>
      <w:ins w:id="66" w:author="Intel-3" w:date="2019-11-08T15:31:00Z">
        <w:r w:rsidR="00825E98">
          <w:t xml:space="preserve">critical services </w:t>
        </w:r>
      </w:ins>
      <w:ins w:id="67" w:author="Intel-3" w:date="2019-11-08T15:32:00Z">
        <w:r w:rsidR="00825E98">
          <w:t>already</w:t>
        </w:r>
      </w:ins>
      <w:ins w:id="68" w:author="Intel-3" w:date="2019-11-08T15:31:00Z">
        <w:r w:rsidR="00825E98">
          <w:t xml:space="preserve"> ha</w:t>
        </w:r>
      </w:ins>
      <w:ins w:id="69" w:author="Intel-3" w:date="2019-11-08T15:38:00Z">
        <w:r w:rsidR="00EC5A0B">
          <w:t>ve</w:t>
        </w:r>
      </w:ins>
      <w:ins w:id="70" w:author="Intel-3" w:date="2019-11-08T15:31:00Z">
        <w:r w:rsidR="00825E98">
          <w:t xml:space="preserve"> that in </w:t>
        </w:r>
      </w:ins>
      <w:ins w:id="71" w:author="Intel-3" w:date="2019-11-08T15:38:00Z">
        <w:r w:rsidR="00EC5A0B">
          <w:t xml:space="preserve">the </w:t>
        </w:r>
      </w:ins>
      <w:ins w:id="72" w:author="Intel-3" w:date="2019-11-08T15:31:00Z">
        <w:r w:rsidR="00825E98">
          <w:t>o</w:t>
        </w:r>
      </w:ins>
      <w:ins w:id="73" w:author="Intel-3" w:date="2019-11-08T15:32:00Z">
        <w:r w:rsidR="00825E98">
          <w:t xml:space="preserve">perator domain and controlled by </w:t>
        </w:r>
      </w:ins>
      <w:ins w:id="74" w:author="Intel-3" w:date="2019-11-08T15:38:00Z">
        <w:r w:rsidR="00EC5A0B">
          <w:t xml:space="preserve">the </w:t>
        </w:r>
      </w:ins>
      <w:ins w:id="75" w:author="Intel-3" w:date="2019-11-08T15:32:00Z">
        <w:r w:rsidR="00825E98">
          <w:t>operator. Similar to prose, pr</w:t>
        </w:r>
      </w:ins>
      <w:ins w:id="76" w:author="Intel-3" w:date="2019-11-08T15:38:00Z">
        <w:r w:rsidR="00EC5A0B">
          <w:t>o</w:t>
        </w:r>
      </w:ins>
      <w:ins w:id="77" w:author="Intel-3" w:date="2019-11-08T15:32:00Z">
        <w:r w:rsidR="00825E98">
          <w:t xml:space="preserve">visioning is done after primary authentication in </w:t>
        </w:r>
      </w:ins>
      <w:ins w:id="78" w:author="Intel-3" w:date="2019-11-08T15:38:00Z">
        <w:r w:rsidR="00EC5A0B">
          <w:t xml:space="preserve">the </w:t>
        </w:r>
      </w:ins>
      <w:ins w:id="79" w:author="Intel-3" w:date="2019-11-08T15:32:00Z">
        <w:r w:rsidR="00825E98">
          <w:t xml:space="preserve">operator domain.  </w:t>
        </w:r>
      </w:ins>
      <w:ins w:id="80" w:author="Intel-3" w:date="2019-11-08T15:34:00Z">
        <w:r w:rsidR="00825E98">
          <w:t>The</w:t>
        </w:r>
      </w:ins>
      <w:ins w:id="81" w:author="Intel-3" w:date="2019-11-08T15:38:00Z">
        <w:r w:rsidR="00EC5A0B">
          <w:t>ir</w:t>
        </w:r>
      </w:ins>
      <w:ins w:id="82" w:author="Intel-3" w:date="2019-11-08T15:34:00Z">
        <w:r w:rsidR="00825E98">
          <w:t xml:space="preserve"> credentials are never exposed. </w:t>
        </w:r>
      </w:ins>
    </w:p>
    <w:p w14:paraId="5D70EA62" w14:textId="5DB614D4" w:rsidR="00825E98" w:rsidRDefault="00825E98" w:rsidP="008816B5">
      <w:pPr>
        <w:rPr>
          <w:ins w:id="83" w:author="Intel-3" w:date="2019-11-08T15:34:00Z"/>
        </w:rPr>
      </w:pPr>
      <w:ins w:id="84" w:author="Intel-3" w:date="2019-11-08T15:33:00Z">
        <w:r>
          <w:t>Privacy is achi</w:t>
        </w:r>
      </w:ins>
      <w:ins w:id="85" w:author="Intel-3" w:date="2019-11-08T15:38:00Z">
        <w:r w:rsidR="00EC5A0B">
          <w:t>ev</w:t>
        </w:r>
      </w:ins>
      <w:ins w:id="86" w:author="Intel-3" w:date="2019-11-08T15:33:00Z">
        <w:r>
          <w:t xml:space="preserve">ed by </w:t>
        </w:r>
      </w:ins>
      <w:ins w:id="87" w:author="Intel-3" w:date="2019-11-08T15:38:00Z">
        <w:r w:rsidR="00EC5A0B">
          <w:t xml:space="preserve">a </w:t>
        </w:r>
      </w:ins>
      <w:ins w:id="88" w:author="Intel-3" w:date="2019-11-08T15:33:00Z">
        <w:r>
          <w:t xml:space="preserve">unique session anchor key per UE. </w:t>
        </w:r>
      </w:ins>
      <w:ins w:id="89" w:author="Intel-3" w:date="2019-11-08T15:38:00Z">
        <w:r w:rsidR="00EC5A0B">
          <w:t>A l</w:t>
        </w:r>
      </w:ins>
      <w:ins w:id="90" w:author="Intel-3" w:date="2019-11-08T15:33:00Z">
        <w:r>
          <w:t>ink update procedure can be used to update this session key.</w:t>
        </w:r>
      </w:ins>
    </w:p>
    <w:p w14:paraId="22B43B3E" w14:textId="77777777" w:rsidR="00825E98" w:rsidRDefault="00825E98" w:rsidP="008816B5">
      <w:pPr>
        <w:rPr>
          <w:ins w:id="91" w:author="Intel-3" w:date="2019-11-08T14:41:00Z"/>
        </w:rPr>
      </w:pPr>
    </w:p>
    <w:p w14:paraId="11E7742E" w14:textId="46AD226D" w:rsidR="00C101AF" w:rsidRPr="00C101AF" w:rsidRDefault="00C101AF" w:rsidP="00C101AF">
      <w:pPr>
        <w:keepLines/>
        <w:ind w:left="1135" w:hanging="851"/>
        <w:rPr>
          <w:rFonts w:eastAsia="Malgun Gothic"/>
          <w:color w:val="FF0000"/>
        </w:rPr>
      </w:pPr>
      <w:del w:id="92" w:author="Intel-3" w:date="2019-11-08T14:37:00Z">
        <w:r w:rsidRPr="00C101AF" w:rsidDel="009B60E2">
          <w:rPr>
            <w:rFonts w:eastAsia="Malgun Gothic"/>
            <w:color w:val="FF0000"/>
          </w:rPr>
          <w:delText>Editor’s Note: Each solution should motivate how the potential security requirements of the key issues being addressed are fulfilled.</w:delText>
        </w:r>
      </w:del>
    </w:p>
    <w:p w14:paraId="43154716" w14:textId="7C6E0718" w:rsidR="00157191" w:rsidRDefault="00FF5907" w:rsidP="0083492F">
      <w:pPr>
        <w:ind w:left="568" w:hanging="284"/>
        <w:jc w:val="center"/>
        <w:rPr>
          <w:b/>
          <w:color w:val="0070C0"/>
          <w:sz w:val="44"/>
          <w:lang w:eastAsia="x-none"/>
        </w:rPr>
      </w:pPr>
      <w:r w:rsidRPr="005B0C52">
        <w:rPr>
          <w:b/>
          <w:color w:val="0070C0"/>
          <w:sz w:val="44"/>
          <w:lang w:eastAsia="x-none"/>
        </w:rPr>
        <w:t xml:space="preserve">***** </w:t>
      </w:r>
      <w:r>
        <w:rPr>
          <w:b/>
          <w:color w:val="0070C0"/>
          <w:sz w:val="44"/>
          <w:lang w:eastAsia="x-none"/>
        </w:rPr>
        <w:t>Next</w:t>
      </w:r>
      <w:r w:rsidRPr="005B0C52">
        <w:rPr>
          <w:b/>
          <w:color w:val="0070C0"/>
          <w:sz w:val="44"/>
          <w:lang w:eastAsia="x-none"/>
        </w:rPr>
        <w:t xml:space="preserve"> Change *****</w:t>
      </w:r>
    </w:p>
    <w:p w14:paraId="298E3621" w14:textId="77777777" w:rsidR="0083492F" w:rsidRDefault="0083492F" w:rsidP="0083492F">
      <w:pPr>
        <w:pStyle w:val="Heading1"/>
        <w:rPr>
          <w:ins w:id="93" w:author="Intel-3" w:date="2019-11-08T15:44:00Z"/>
          <w:lang w:val="en-US"/>
        </w:rPr>
      </w:pPr>
      <w:ins w:id="94" w:author="Intel-3" w:date="2019-11-08T15:44:00Z">
        <w:r>
          <w:t xml:space="preserve">7 </w:t>
        </w:r>
        <w:r>
          <w:tab/>
          <w:t>Conclusions</w:t>
        </w:r>
      </w:ins>
    </w:p>
    <w:p w14:paraId="4FBF5C7D" w14:textId="7829AD3C" w:rsidR="0083492F" w:rsidRPr="009E1445" w:rsidRDefault="0083492F" w:rsidP="0083492F">
      <w:pPr>
        <w:pStyle w:val="Heading2"/>
        <w:rPr>
          <w:ins w:id="95" w:author="Intel-3" w:date="2019-11-08T15:44:00Z"/>
          <w:lang w:val="en-US"/>
        </w:rPr>
      </w:pPr>
      <w:proofErr w:type="gramStart"/>
      <w:ins w:id="96" w:author="Intel-3" w:date="2019-11-08T15:44:00Z">
        <w:r w:rsidRPr="009E1445">
          <w:rPr>
            <w:lang w:val="en-US"/>
          </w:rPr>
          <w:t>7.</w:t>
        </w:r>
        <w:r>
          <w:rPr>
            <w:lang w:val="en-US"/>
          </w:rPr>
          <w:t>X</w:t>
        </w:r>
        <w:proofErr w:type="gramEnd"/>
        <w:r w:rsidRPr="009E1445">
          <w:rPr>
            <w:lang w:val="en-US"/>
          </w:rPr>
          <w:tab/>
        </w:r>
        <w:r>
          <w:rPr>
            <w:lang w:val="en-US"/>
          </w:rPr>
          <w:t>Conclusion on KI #1</w:t>
        </w:r>
      </w:ins>
      <w:ins w:id="97" w:author="Intel-3" w:date="2019-11-08T15:45:00Z">
        <w:r>
          <w:rPr>
            <w:lang w:val="en-US"/>
          </w:rPr>
          <w:t>, 2</w:t>
        </w:r>
      </w:ins>
    </w:p>
    <w:p w14:paraId="5574B26E" w14:textId="266CFBB5" w:rsidR="0083492F" w:rsidRPr="00DD539B" w:rsidRDefault="0083492F" w:rsidP="0083492F">
      <w:pPr>
        <w:ind w:left="568" w:hanging="284"/>
        <w:rPr>
          <w:rFonts w:eastAsia="Malgun Gothic"/>
          <w:color w:val="000000" w:themeColor="text1"/>
        </w:rPr>
      </w:pPr>
      <w:ins w:id="98" w:author="Intel-3" w:date="2019-11-08T15:44:00Z">
        <w:r>
          <w:t>For Key Issue #</w:t>
        </w:r>
      </w:ins>
      <w:ins w:id="99" w:author="Intel-3" w:date="2019-11-08T15:45:00Z">
        <w:r>
          <w:t>1 and Key issue #2</w:t>
        </w:r>
      </w:ins>
      <w:ins w:id="100" w:author="Intel-3" w:date="2019-11-08T15:44:00Z">
        <w:r>
          <w:t xml:space="preserve"> (“CAG ID Privacy”), it is recommended to use Solution #</w:t>
        </w:r>
      </w:ins>
      <w:ins w:id="101" w:author="Intel-3" w:date="2019-11-08T15:45:00Z">
        <w:r>
          <w:t xml:space="preserve">9 as one of the solutions for </w:t>
        </w:r>
      </w:ins>
      <w:ins w:id="102" w:author="Intel-3" w:date="2019-11-08T15:44:00Z">
        <w:r>
          <w:t>normative work</w:t>
        </w:r>
      </w:ins>
      <w:ins w:id="103" w:author="Intel-3" w:date="2019-11-08T15:45:00Z">
        <w:r>
          <w:t>.</w:t>
        </w:r>
      </w:ins>
    </w:p>
    <w:p w14:paraId="2254FC26"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3159F986" w14:textId="77777777" w:rsidR="002A2777" w:rsidRPr="009D6425" w:rsidRDefault="002A2777" w:rsidP="002A2777"/>
    <w:p w14:paraId="63C65A9A" w14:textId="77777777" w:rsidR="00150D43" w:rsidRDefault="00154FCA"/>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gFALBW9lgtAAAA"/>
  </w:docVars>
  <w:rsids>
    <w:rsidRoot w:val="002A2777"/>
    <w:rsid w:val="0004013A"/>
    <w:rsid w:val="0005506F"/>
    <w:rsid w:val="000C1296"/>
    <w:rsid w:val="000F0E71"/>
    <w:rsid w:val="00117AF8"/>
    <w:rsid w:val="00154A44"/>
    <w:rsid w:val="00154FCA"/>
    <w:rsid w:val="00157191"/>
    <w:rsid w:val="001A2C72"/>
    <w:rsid w:val="001E0BB0"/>
    <w:rsid w:val="001E3AB0"/>
    <w:rsid w:val="002135A9"/>
    <w:rsid w:val="00254F89"/>
    <w:rsid w:val="00294ED3"/>
    <w:rsid w:val="002A2777"/>
    <w:rsid w:val="002F3272"/>
    <w:rsid w:val="002F75CE"/>
    <w:rsid w:val="0032642B"/>
    <w:rsid w:val="003311C5"/>
    <w:rsid w:val="00360545"/>
    <w:rsid w:val="003D5918"/>
    <w:rsid w:val="0041430D"/>
    <w:rsid w:val="00457E99"/>
    <w:rsid w:val="00461BED"/>
    <w:rsid w:val="00462B90"/>
    <w:rsid w:val="004B1C69"/>
    <w:rsid w:val="004F04CF"/>
    <w:rsid w:val="00532522"/>
    <w:rsid w:val="00537C52"/>
    <w:rsid w:val="005678CC"/>
    <w:rsid w:val="005E6375"/>
    <w:rsid w:val="005F1B79"/>
    <w:rsid w:val="005F45FF"/>
    <w:rsid w:val="0060244E"/>
    <w:rsid w:val="006C2525"/>
    <w:rsid w:val="006C26BC"/>
    <w:rsid w:val="00731C0A"/>
    <w:rsid w:val="0075443A"/>
    <w:rsid w:val="007F3A6C"/>
    <w:rsid w:val="00825E98"/>
    <w:rsid w:val="0083492F"/>
    <w:rsid w:val="00834AB8"/>
    <w:rsid w:val="0086251E"/>
    <w:rsid w:val="008816B5"/>
    <w:rsid w:val="008A3858"/>
    <w:rsid w:val="008B08E7"/>
    <w:rsid w:val="008B574F"/>
    <w:rsid w:val="008E2C1D"/>
    <w:rsid w:val="00926C89"/>
    <w:rsid w:val="009875B3"/>
    <w:rsid w:val="009B60E2"/>
    <w:rsid w:val="00A016CB"/>
    <w:rsid w:val="00A37BA1"/>
    <w:rsid w:val="00AA1E19"/>
    <w:rsid w:val="00AB0621"/>
    <w:rsid w:val="00B24E4E"/>
    <w:rsid w:val="00B338E2"/>
    <w:rsid w:val="00B47637"/>
    <w:rsid w:val="00B866C1"/>
    <w:rsid w:val="00BD0E38"/>
    <w:rsid w:val="00C03398"/>
    <w:rsid w:val="00C06B9E"/>
    <w:rsid w:val="00C101AF"/>
    <w:rsid w:val="00C65A5F"/>
    <w:rsid w:val="00C71A83"/>
    <w:rsid w:val="00C7523E"/>
    <w:rsid w:val="00C87983"/>
    <w:rsid w:val="00CC0FF3"/>
    <w:rsid w:val="00CF0FC9"/>
    <w:rsid w:val="00CF15C5"/>
    <w:rsid w:val="00D01F64"/>
    <w:rsid w:val="00D92BAC"/>
    <w:rsid w:val="00DC6890"/>
    <w:rsid w:val="00DD539B"/>
    <w:rsid w:val="00DD56CC"/>
    <w:rsid w:val="00DF6C89"/>
    <w:rsid w:val="00E16FDB"/>
    <w:rsid w:val="00E32D8C"/>
    <w:rsid w:val="00E74FB2"/>
    <w:rsid w:val="00EC5A0B"/>
    <w:rsid w:val="00EF226A"/>
    <w:rsid w:val="00F55C4D"/>
    <w:rsid w:val="00F60FB1"/>
    <w:rsid w:val="00F61BBF"/>
    <w:rsid w:val="00FF535D"/>
    <w:rsid w:val="00FF5907"/>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F45E"/>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character" w:styleId="CommentReference">
    <w:name w:val="annotation reference"/>
    <w:basedOn w:val="DefaultParagraphFont"/>
    <w:uiPriority w:val="99"/>
    <w:semiHidden/>
    <w:unhideWhenUsed/>
    <w:rsid w:val="00B338E2"/>
    <w:rPr>
      <w:sz w:val="16"/>
      <w:szCs w:val="16"/>
    </w:rPr>
  </w:style>
  <w:style w:type="paragraph" w:styleId="CommentText">
    <w:name w:val="annotation text"/>
    <w:basedOn w:val="Normal"/>
    <w:link w:val="CommentTextChar"/>
    <w:uiPriority w:val="99"/>
    <w:semiHidden/>
    <w:unhideWhenUsed/>
    <w:rsid w:val="00B338E2"/>
  </w:style>
  <w:style w:type="character" w:customStyle="1" w:styleId="CommentTextChar">
    <w:name w:val="Comment Text Char"/>
    <w:basedOn w:val="DefaultParagraphFont"/>
    <w:link w:val="CommentText"/>
    <w:uiPriority w:val="99"/>
    <w:semiHidden/>
    <w:rsid w:val="00B338E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2"/>
    <w:rPr>
      <w:b/>
      <w:bCs/>
    </w:rPr>
  </w:style>
  <w:style w:type="character" w:customStyle="1" w:styleId="CommentSubjectChar">
    <w:name w:val="Comment Subject Char"/>
    <w:basedOn w:val="CommentTextChar"/>
    <w:link w:val="CommentSubject"/>
    <w:uiPriority w:val="99"/>
    <w:semiHidden/>
    <w:rsid w:val="00B338E2"/>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38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E2"/>
    <w:rPr>
      <w:rFonts w:ascii="Segoe UI" w:eastAsia="SimSun" w:hAnsi="Segoe UI" w:cs="Segoe UI"/>
      <w:sz w:val="18"/>
      <w:szCs w:val="18"/>
      <w:lang w:val="en-GB"/>
    </w:rPr>
  </w:style>
  <w:style w:type="paragraph" w:customStyle="1" w:styleId="EditorsNote">
    <w:name w:val="Editor's Note"/>
    <w:aliases w:val="EN"/>
    <w:basedOn w:val="Normal"/>
    <w:link w:val="EditorsNoteCharChar"/>
    <w:qFormat/>
    <w:rsid w:val="0060244E"/>
    <w:pPr>
      <w:keepLines/>
      <w:ind w:left="1135" w:hanging="851"/>
    </w:pPr>
    <w:rPr>
      <w:rFonts w:eastAsia="Times New Roman"/>
      <w:color w:val="FF0000"/>
    </w:rPr>
  </w:style>
  <w:style w:type="character" w:customStyle="1" w:styleId="EditorsNoteCharChar">
    <w:name w:val="Editor's Note Char Char"/>
    <w:link w:val="EditorsNote"/>
    <w:rsid w:val="0060244E"/>
    <w:rPr>
      <w:rFonts w:ascii="Times New Roman" w:eastAsia="Times New Roman" w:hAnsi="Times New Roman" w:cs="Times New Roman"/>
      <w:color w:val="FF0000"/>
      <w:sz w:val="20"/>
      <w:szCs w:val="20"/>
      <w:lang w:val="en-GB"/>
    </w:rPr>
  </w:style>
  <w:style w:type="paragraph" w:styleId="Revision">
    <w:name w:val="Revision"/>
    <w:hidden/>
    <w:uiPriority w:val="99"/>
    <w:semiHidden/>
    <w:rsid w:val="0083492F"/>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FAE5-2782-47B3-B580-D6A2C20DEC7D}">
  <ds:schemaRefs>
    <ds:schemaRef ds:uri="http://schemas.microsoft.com/sharepoint/v3/contenttype/forms"/>
  </ds:schemaRefs>
</ds:datastoreItem>
</file>

<file path=customXml/itemProps2.xml><?xml version="1.0" encoding="utf-8"?>
<ds:datastoreItem xmlns:ds="http://schemas.openxmlformats.org/officeDocument/2006/customXml" ds:itemID="{80CCE7C9-C253-4B47-8D3B-32E8202CD9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8D8DD2-8BCC-4754-9583-349355A7B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31CAAD-1414-4BB1-BA15-B69E598B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1455</Words>
  <Characters>7322</Characters>
  <Application>Microsoft Office Word</Application>
  <DocSecurity>0</DocSecurity>
  <Lines>124</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Intel-3</cp:lastModifiedBy>
  <cp:revision>2</cp:revision>
  <dcterms:created xsi:type="dcterms:W3CDTF">2019-11-11T07:46:00Z</dcterms:created>
  <dcterms:modified xsi:type="dcterms:W3CDTF">2019-11-11T07:46:00Z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61b4b077-3c86-473e-a752-05e1351ba711</vt:lpwstr>
  </property>
  <property fmtid="{D5CDD505-2E9C-101B-9397-08002B2CF9AE}" pid="3" name="CTP_TimeStamp">
    <vt:lpwstr>2019-11-11 07:44:24Z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